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Конспект открытого урока по теме «Противодействие коррупции и ант</w:t>
      </w:r>
      <w:r>
        <w:rPr>
          <w:rFonts w:ascii="PT Astra Serif" w:hAnsi="PT Astra Serif"/>
          <w:b/>
          <w:bCs/>
          <w:color w:val="000000"/>
        </w:rPr>
        <w:t>икоррупционная политика РФ</w:t>
      </w:r>
      <w:r w:rsidRPr="005541F5">
        <w:rPr>
          <w:rFonts w:ascii="PT Astra Serif" w:hAnsi="PT Astra Serif"/>
          <w:b/>
          <w:bCs/>
          <w:color w:val="000000"/>
        </w:rPr>
        <w:t>»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b/>
          <w:bCs/>
          <w:color w:val="000000"/>
        </w:rPr>
        <w:t>Цель урока:</w:t>
      </w:r>
      <w:r w:rsidRPr="005541F5">
        <w:rPr>
          <w:rFonts w:ascii="PT Astra Serif" w:hAnsi="PT Astra Serif"/>
          <w:color w:val="000000"/>
        </w:rPr>
        <w:t> сформировать у учащихся антикоррупционное мировоззрение и воспитать негативное отношение к коррупции.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proofErr w:type="gramStart"/>
      <w:r w:rsidRPr="005541F5">
        <w:rPr>
          <w:rFonts w:ascii="PT Astra Serif" w:hAnsi="PT Astra Serif"/>
          <w:b/>
          <w:bCs/>
          <w:color w:val="000000"/>
        </w:rPr>
        <w:t>Задачи:</w:t>
      </w:r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color w:val="000000"/>
          <w:u w:val="single"/>
        </w:rPr>
        <w:t>Образовательные</w:t>
      </w:r>
      <w:proofErr w:type="gramEnd"/>
      <w:r w:rsidRPr="005541F5">
        <w:rPr>
          <w:rFonts w:ascii="PT Astra Serif" w:hAnsi="PT Astra Serif"/>
          <w:color w:val="000000"/>
        </w:rPr>
        <w:t>:</w:t>
      </w:r>
    </w:p>
    <w:p w:rsidR="005541F5" w:rsidRPr="005541F5" w:rsidRDefault="005541F5" w:rsidP="005541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Сформировать представление об антикоррупционной политике;</w:t>
      </w:r>
    </w:p>
    <w:p w:rsidR="005541F5" w:rsidRPr="005541F5" w:rsidRDefault="005541F5" w:rsidP="005541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Изучить существующие способы противодействия коррупции;</w:t>
      </w:r>
    </w:p>
    <w:p w:rsidR="005541F5" w:rsidRPr="005541F5" w:rsidRDefault="005541F5" w:rsidP="005541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Формировать умения применять полученные знания на практике.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  <w:u w:val="single"/>
        </w:rPr>
        <w:t>Развивающие</w:t>
      </w:r>
      <w:r w:rsidRPr="005541F5">
        <w:rPr>
          <w:rFonts w:ascii="PT Astra Serif" w:hAnsi="PT Astra Serif"/>
          <w:color w:val="000000"/>
        </w:rPr>
        <w:t>:</w:t>
      </w:r>
    </w:p>
    <w:p w:rsidR="005541F5" w:rsidRPr="005541F5" w:rsidRDefault="005541F5" w:rsidP="005541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Развитие мышления с помощью предложения вопросов на размышления;</w:t>
      </w:r>
    </w:p>
    <w:p w:rsidR="005541F5" w:rsidRPr="005541F5" w:rsidRDefault="005541F5" w:rsidP="005541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Развитие памяти учащихся;</w:t>
      </w:r>
    </w:p>
    <w:p w:rsidR="005541F5" w:rsidRPr="005541F5" w:rsidRDefault="005541F5" w:rsidP="005541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Развитие критического мышления, умения вести диалог, механизмов групповой работы.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  <w:u w:val="single"/>
        </w:rPr>
        <w:t>Воспитательные</w:t>
      </w:r>
      <w:r w:rsidRPr="005541F5">
        <w:rPr>
          <w:rFonts w:ascii="PT Astra Serif" w:hAnsi="PT Astra Serif"/>
          <w:color w:val="000000"/>
        </w:rPr>
        <w:t>:</w:t>
      </w:r>
    </w:p>
    <w:p w:rsidR="005541F5" w:rsidRPr="005541F5" w:rsidRDefault="005541F5" w:rsidP="005541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Воспитывать у обучающихся уверенность в своих силах;</w:t>
      </w:r>
    </w:p>
    <w:p w:rsidR="005541F5" w:rsidRPr="005541F5" w:rsidRDefault="005541F5" w:rsidP="005541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Воспитывать у обучающихся чувство порядочности по отношению друг к другу;</w:t>
      </w:r>
    </w:p>
    <w:p w:rsidR="005541F5" w:rsidRPr="005541F5" w:rsidRDefault="005541F5" w:rsidP="005541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Воспитывать ответственность за собственные действия и поступки, сознательность и социальную активность подростков.</w:t>
      </w:r>
    </w:p>
    <w:p w:rsid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Тип урока</w:t>
      </w:r>
      <w:r w:rsidRPr="005541F5">
        <w:rPr>
          <w:rFonts w:ascii="PT Astra Serif" w:hAnsi="PT Astra Serif"/>
          <w:color w:val="000000"/>
        </w:rPr>
        <w:t>: комбинированный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bookmarkStart w:id="0" w:name="_GoBack"/>
      <w:bookmarkEnd w:id="0"/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b/>
          <w:bCs/>
          <w:color w:val="000000"/>
        </w:rPr>
        <w:t>Оборудование урока</w:t>
      </w:r>
      <w:r w:rsidRPr="005541F5">
        <w:rPr>
          <w:rFonts w:ascii="PT Astra Serif" w:hAnsi="PT Astra Serif"/>
          <w:color w:val="000000"/>
        </w:rPr>
        <w:t>: мультимедийный проектор, презентация, листы А3, маркеры, выдержки из Федерального закона Российской Федерации от 25 декабря 2008 г. N 273-ФЗ "О противодействии коррупции", выдержки из закона РТ «О противодействии коррупции</w:t>
      </w:r>
      <w:proofErr w:type="gramStart"/>
      <w:r w:rsidRPr="005541F5">
        <w:rPr>
          <w:rFonts w:ascii="PT Astra Serif" w:hAnsi="PT Astra Serif"/>
          <w:color w:val="000000"/>
        </w:rPr>
        <w:t>».</w:t>
      </w:r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b/>
          <w:bCs/>
          <w:color w:val="000000"/>
        </w:rPr>
        <w:t>Ход</w:t>
      </w:r>
      <w:proofErr w:type="gramEnd"/>
      <w:r w:rsidRPr="005541F5">
        <w:rPr>
          <w:rFonts w:ascii="PT Astra Serif" w:hAnsi="PT Astra Serif"/>
          <w:b/>
          <w:bCs/>
          <w:color w:val="000000"/>
        </w:rPr>
        <w:t xml:space="preserve"> урока</w:t>
      </w:r>
      <w:r w:rsidRPr="005541F5">
        <w:rPr>
          <w:rFonts w:ascii="PT Astra Serif" w:hAnsi="PT Astra Serif"/>
          <w:color w:val="000000"/>
        </w:rPr>
        <w:t xml:space="preserve"> в </w:t>
      </w:r>
      <w:proofErr w:type="spellStart"/>
      <w:r w:rsidRPr="005541F5">
        <w:rPr>
          <w:rFonts w:ascii="PT Astra Serif" w:hAnsi="PT Astra Serif"/>
          <w:color w:val="000000"/>
        </w:rPr>
        <w:t>минунах</w:t>
      </w:r>
      <w:proofErr w:type="spellEnd"/>
      <w:r w:rsidRPr="005541F5">
        <w:rPr>
          <w:rFonts w:ascii="PT Astra Serif" w:hAnsi="PT Astra Serif"/>
          <w:color w:val="000000"/>
        </w:rPr>
        <w:t>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Организационный момент 2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Целеполагание и мотивация 3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Актуализация прежних знаний и способов действий 10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Применение ранее полученных знаний и способов действий 20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Рефлексия 3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Домашнее задание 1 мин.</w:t>
      </w:r>
    </w:p>
    <w:p w:rsidR="005541F5" w:rsidRPr="005541F5" w:rsidRDefault="005541F5" w:rsidP="005541F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Итог урока 1 мин.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br/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Ход урока: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1.Орг. момент.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Учитель: </w:t>
      </w:r>
      <w:r w:rsidRPr="005541F5">
        <w:rPr>
          <w:rFonts w:ascii="PT Astra Serif" w:hAnsi="PT Astra Serif"/>
          <w:color w:val="000000"/>
        </w:rPr>
        <w:t xml:space="preserve">Добрый день, уважаемые гости! Здравствуйте, ребята! Подарите друг другу улыбку и настроимся на хорошую плодотворную работу! Итак, ребята, посмотрите на экран, прочитайте высказывания известных людей и в течение 1 минуты </w:t>
      </w:r>
      <w:proofErr w:type="gramStart"/>
      <w:r w:rsidRPr="005541F5">
        <w:rPr>
          <w:rFonts w:ascii="PT Astra Serif" w:hAnsi="PT Astra Serif"/>
          <w:color w:val="000000"/>
        </w:rPr>
        <w:t>подумайте</w:t>
      </w:r>
      <w:proofErr w:type="gramEnd"/>
      <w:r w:rsidRPr="005541F5">
        <w:rPr>
          <w:rFonts w:ascii="PT Astra Serif" w:hAnsi="PT Astra Serif"/>
          <w:color w:val="000000"/>
        </w:rPr>
        <w:t xml:space="preserve"> как можно сформулировать тему нашего урока.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«. . .непостижимо, что происходит, все грабят, почти не встретишь честного человека. Это ужасно!» (Александр I)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«Бесчестное дело брать взятки сделалось необходимостью и потребностью даже для таких людей, которые не рождены быть бесчестными». (</w:t>
      </w:r>
      <w:proofErr w:type="spellStart"/>
      <w:r w:rsidRPr="005541F5">
        <w:rPr>
          <w:rFonts w:ascii="PT Astra Serif" w:hAnsi="PT Astra Serif"/>
          <w:color w:val="000000"/>
        </w:rPr>
        <w:t>Н.В.Гоголь</w:t>
      </w:r>
      <w:proofErr w:type="spellEnd"/>
      <w:r w:rsidRPr="005541F5">
        <w:rPr>
          <w:rFonts w:ascii="PT Astra Serif" w:hAnsi="PT Astra Serif"/>
          <w:color w:val="000000"/>
        </w:rPr>
        <w:t>)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«……</w:t>
      </w:r>
      <w:proofErr w:type="gramStart"/>
      <w:r w:rsidRPr="005541F5">
        <w:rPr>
          <w:rFonts w:ascii="PT Astra Serif" w:hAnsi="PT Astra Serif"/>
          <w:color w:val="000000"/>
        </w:rPr>
        <w:t>…….</w:t>
      </w:r>
      <w:proofErr w:type="gramEnd"/>
      <w:r w:rsidRPr="005541F5">
        <w:rPr>
          <w:rFonts w:ascii="PT Astra Serif" w:hAnsi="PT Astra Serif"/>
          <w:color w:val="000000"/>
        </w:rPr>
        <w:t>.в России процветает, без взяток ничего нельзя сделать. И власть никак не решится что-то по-настоящему предпринять. А элиты пекутся не о стране, а о собственном доходе. . .» (</w:t>
      </w:r>
      <w:proofErr w:type="spellStart"/>
      <w:r w:rsidRPr="005541F5">
        <w:rPr>
          <w:rFonts w:ascii="PT Astra Serif" w:hAnsi="PT Astra Serif"/>
          <w:color w:val="000000"/>
        </w:rPr>
        <w:t>М.С.Горбачев</w:t>
      </w:r>
      <w:proofErr w:type="spellEnd"/>
      <w:r w:rsidRPr="005541F5">
        <w:rPr>
          <w:rFonts w:ascii="PT Astra Serif" w:hAnsi="PT Astra Serif"/>
          <w:color w:val="000000"/>
        </w:rPr>
        <w:t>)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2.</w:t>
      </w:r>
      <w:r w:rsidRPr="005541F5">
        <w:rPr>
          <w:rFonts w:ascii="PT Astra Serif" w:hAnsi="PT Astra Serif"/>
          <w:color w:val="000000"/>
        </w:rPr>
        <w:t> </w:t>
      </w:r>
      <w:r w:rsidRPr="005541F5">
        <w:rPr>
          <w:rFonts w:ascii="PT Astra Serif" w:hAnsi="PT Astra Serif"/>
          <w:b/>
          <w:bCs/>
          <w:color w:val="000000"/>
        </w:rPr>
        <w:t>Целеполагание и мотивация.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lastRenderedPageBreak/>
        <w:t>Учитель:</w:t>
      </w:r>
      <w:r w:rsidRPr="005541F5">
        <w:rPr>
          <w:rFonts w:ascii="PT Astra Serif" w:hAnsi="PT Astra Serif"/>
          <w:color w:val="000000"/>
        </w:rPr>
        <w:t xml:space="preserve"> А сейчас попробуем определить цель нашего урока и выяснить для чего так важно для нас изучение данной темы. Внимание на экран. На слайде даны опорные слова: ООН, 9 декабря, коррупция, политика, государство, борьба, </w:t>
      </w:r>
      <w:proofErr w:type="spellStart"/>
      <w:r w:rsidRPr="005541F5">
        <w:rPr>
          <w:rFonts w:ascii="PT Astra Serif" w:hAnsi="PT Astra Serif"/>
          <w:color w:val="000000"/>
        </w:rPr>
        <w:t>противодейсвие</w:t>
      </w:r>
      <w:proofErr w:type="spellEnd"/>
      <w:r w:rsidRPr="005541F5">
        <w:rPr>
          <w:rFonts w:ascii="PT Astra Serif" w:hAnsi="PT Astra Serif"/>
          <w:color w:val="000000"/>
        </w:rPr>
        <w:t>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Задание: </w:t>
      </w:r>
      <w:r w:rsidRPr="005541F5">
        <w:rPr>
          <w:rFonts w:ascii="PT Astra Serif" w:hAnsi="PT Astra Serif"/>
          <w:color w:val="000000"/>
        </w:rPr>
        <w:t>в течение 1 минуты 1 и 2 команда определяют цель нашего урока, 3 и 4 команды сформулируют важность изучения данной темы. Затем представляем результаты своей работы.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3.</w:t>
      </w:r>
      <w:r w:rsidRPr="005541F5">
        <w:rPr>
          <w:rFonts w:ascii="PT Astra Serif" w:hAnsi="PT Astra Serif"/>
          <w:color w:val="000000"/>
        </w:rPr>
        <w:t> </w:t>
      </w:r>
      <w:r w:rsidRPr="005541F5">
        <w:rPr>
          <w:rFonts w:ascii="PT Astra Serif" w:hAnsi="PT Astra Serif"/>
          <w:b/>
          <w:bCs/>
          <w:color w:val="000000"/>
        </w:rPr>
        <w:t>Актуализация прежних знаний и способов действий</w:t>
      </w:r>
      <w:r w:rsidRPr="005541F5">
        <w:rPr>
          <w:rFonts w:ascii="PT Astra Serif" w:hAnsi="PT Astra Serif"/>
          <w:color w:val="000000"/>
        </w:rPr>
        <w:t>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Задание: Выполнение структуры ПЛЕЙСМЭТ КОНСЕНСУС и КОНТИНИУС РАУНД РОБИН.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Учитель:</w:t>
      </w:r>
      <w:r w:rsidRPr="005541F5">
        <w:rPr>
          <w:rFonts w:ascii="PT Astra Serif" w:hAnsi="PT Astra Serif"/>
          <w:color w:val="000000"/>
        </w:rPr>
        <w:t> А сейчас мы с вами попробуем разобраться в понятии «Коррупция». И сделаем это с помощью карты согласия. Участник №1 записывает в центре тему </w:t>
      </w:r>
      <w:r w:rsidRPr="005541F5">
        <w:rPr>
          <w:rFonts w:ascii="PT Astra Serif" w:hAnsi="PT Astra Serif"/>
          <w:b/>
          <w:bCs/>
          <w:color w:val="000000"/>
        </w:rPr>
        <w:t>коррупция. </w:t>
      </w:r>
      <w:r w:rsidRPr="005541F5">
        <w:rPr>
          <w:rFonts w:ascii="PT Astra Serif" w:hAnsi="PT Astra Serif"/>
          <w:color w:val="000000"/>
        </w:rPr>
        <w:t>Затем все участники записывают в течении 1 минуты максимальное количество идей по теме на своей части листа. Далее ученики в течении минуты обмениваются своими идеями по кругу, если команда приходит к консенсусу (большой палец вверх), участник № 2 записывает эту идею в центральный квадрат. Ваши идеи, записанные в центральном квадрате являются решением всей команды и формулируем определение понятия </w:t>
      </w:r>
      <w:r w:rsidRPr="005541F5">
        <w:rPr>
          <w:rFonts w:ascii="PT Astra Serif" w:hAnsi="PT Astra Serif"/>
          <w:b/>
          <w:bCs/>
          <w:color w:val="000000"/>
        </w:rPr>
        <w:t>коррупция.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Коррупция – это большая проблема современного общества. У каждой проблемы есть свои причины, которые нужно решать. Каковы же причины коррупции?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Задание:</w:t>
      </w:r>
      <w:r w:rsidRPr="005541F5">
        <w:rPr>
          <w:rFonts w:ascii="PT Astra Serif" w:hAnsi="PT Astra Serif"/>
          <w:color w:val="000000"/>
        </w:rPr>
        <w:t> </w:t>
      </w:r>
      <w:r w:rsidRPr="005541F5">
        <w:rPr>
          <w:rFonts w:ascii="PT Astra Serif" w:hAnsi="PT Astra Serif"/>
          <w:b/>
          <w:bCs/>
          <w:color w:val="000000"/>
        </w:rPr>
        <w:t>Выполнение структуры ФИНК-РАЙТ-РАУНД РОБИН – «подумай-запиши-обсуди в команде».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Ребята, вам нужно в течение 3-х минут подумать, записать и обсудить в команде причины коррупции, затем выбрать самые лучшие ответы и представить их классу.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Предполагаемые ответы: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Низкая заработная плата государственных служащих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Незнание законов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Желание легкой наживы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Частая сменяемость лиц на различных должностях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Нестабильность в стране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Коррупция как привычка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Низкий уровень жизни населения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Слабая развитость государственных институтов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Безработица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- Неразвитость институтов гражданского общества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4.Применение ранее полученных знаний и способов действий.</w:t>
      </w:r>
      <w:r w:rsidRPr="005541F5">
        <w:rPr>
          <w:rFonts w:ascii="PT Astra Serif" w:hAnsi="PT Astra Serif"/>
          <w:color w:val="000000"/>
        </w:rPr>
        <w:br/>
      </w:r>
      <w:r w:rsidRPr="005541F5">
        <w:rPr>
          <w:rFonts w:ascii="PT Astra Serif" w:hAnsi="PT Astra Serif"/>
          <w:color w:val="000000"/>
        </w:rPr>
        <w:br/>
        <w:t xml:space="preserve">В жизни часто нарушают наши права, нам приходится их </w:t>
      </w:r>
      <w:proofErr w:type="gramStart"/>
      <w:r w:rsidRPr="005541F5">
        <w:rPr>
          <w:rFonts w:ascii="PT Astra Serif" w:hAnsi="PT Astra Serif"/>
          <w:color w:val="000000"/>
        </w:rPr>
        <w:t>отстаивать ,</w:t>
      </w:r>
      <w:proofErr w:type="gramEnd"/>
      <w:r w:rsidRPr="005541F5">
        <w:rPr>
          <w:rFonts w:ascii="PT Astra Serif" w:hAnsi="PT Astra Serif"/>
          <w:color w:val="000000"/>
        </w:rPr>
        <w:t xml:space="preserve"> а нарушенные восстанавливать, поэтому мы сейчас посмотрим как же осуществляется борьба с коррупцией.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Задание:</w:t>
      </w:r>
      <w:r w:rsidRPr="005541F5">
        <w:rPr>
          <w:rFonts w:ascii="PT Astra Serif" w:hAnsi="PT Astra Serif"/>
          <w:color w:val="000000"/>
        </w:rPr>
        <w:t> Выполнение структуры КОННЕКТ-ЭКСТЕНД-ЧЕЛЭНДЖ – «связать-расширить-продумать».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Вам необходимо в течение 3 минут рассмотреть ситуации и указать, ссылаясь на статьи ФЗ "О противодействии коррупции", в каких из них представлены случаи коррупции, а в каких нет, свой ответ пояснить.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1. В благодарность за то, что врач вылечил её тяжело больного ребёнка, Галина подарила врачу букет из цветов своего сада.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2. 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3. Кандидат в депутаты договорился фирмой о финансировании её выборов в органы государственной власти, взамен обещал помогать этой фирме получать хорошие заказы.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4. Государственное должностное лицо пользуется служебным автомобилем и топливом в личных целях.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Учитель: Выполнение структуры ТАЙМД ПЭА ШЭА.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lastRenderedPageBreak/>
        <w:t>Участники команд выходят в зал, находят партнера по лицу. В течении 30 секунд участники А проговаривают меры по борьбе с коррупцией в РФ, далее в течении 30 секунд участники В проговаривают меры по борьбе с коррупцией в РТ. Затем заслушиваются несколько ответов.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Учитель: Выполнение структуры ФИНКИН МЭПС (Карта-шар).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 xml:space="preserve">Участники команд, закрепляя свои знания о мерах борьбы с коррупцией применяют карту-шар. Участник № 2 на листе А 3 в центре рисует круг и пишет в нем </w:t>
      </w:r>
      <w:proofErr w:type="gramStart"/>
      <w:r w:rsidRPr="005541F5">
        <w:rPr>
          <w:rFonts w:ascii="PT Astra Serif" w:hAnsi="PT Astra Serif"/>
          <w:color w:val="000000"/>
        </w:rPr>
        <w:t>« Борьба</w:t>
      </w:r>
      <w:proofErr w:type="gramEnd"/>
      <w:r w:rsidRPr="005541F5">
        <w:rPr>
          <w:rFonts w:ascii="PT Astra Serif" w:hAnsi="PT Astra Serif"/>
          <w:color w:val="000000"/>
        </w:rPr>
        <w:t xml:space="preserve"> с коррупцией», далее все участники в кругах, соединенных с центральным, записывают меры по борьбе с коррупцией, дополняя своими мерами, которые ребята хотят предложить. На это задание я даю вам время 3 минуты.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Далее команды обмениваются работами и оценивают по критериям работу каждой команды.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5.Рефлексия.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Учитель: А сейчас, ребята, представьте, что коррупция как явление больше не существует в нашем обществе. Как изменится мир в котором мы живем? В течение минуты подумайте и обсудите в команде ваши предположения.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 xml:space="preserve">6.Домашнее задание: создайте свой образ коррупции и антикоррупционной деятельности посредством </w:t>
      </w:r>
      <w:proofErr w:type="spellStart"/>
      <w:r w:rsidRPr="005541F5">
        <w:rPr>
          <w:rFonts w:ascii="PT Astra Serif" w:hAnsi="PT Astra Serif"/>
          <w:color w:val="000000"/>
        </w:rPr>
        <w:t>синквейна</w:t>
      </w:r>
      <w:proofErr w:type="spellEnd"/>
      <w:r w:rsidRPr="005541F5">
        <w:rPr>
          <w:rFonts w:ascii="PT Astra Serif" w:hAnsi="PT Astra Serif"/>
          <w:color w:val="000000"/>
        </w:rPr>
        <w:t>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7.Итог урока.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Учитель: </w:t>
      </w:r>
      <w:r w:rsidRPr="005541F5">
        <w:rPr>
          <w:rFonts w:ascii="PT Astra Serif" w:hAnsi="PT Astra Serif"/>
          <w:color w:val="000000"/>
        </w:rPr>
        <w:t>Мы доказали, что</w:t>
      </w:r>
      <w:r w:rsidRPr="005541F5">
        <w:rPr>
          <w:rFonts w:ascii="PT Astra Serif" w:hAnsi="PT Astra Serif"/>
          <w:b/>
          <w:bCs/>
          <w:color w:val="000000"/>
        </w:rPr>
        <w:t> </w:t>
      </w:r>
      <w:r w:rsidRPr="005541F5">
        <w:rPr>
          <w:rFonts w:ascii="PT Astra Serif" w:hAnsi="PT Astra Serif"/>
          <w:color w:val="000000"/>
        </w:rPr>
        <w:t>коррупция - это препятствие к экономическому росту и развитию, ставит под угрозу любые преобразования. Поэтому бороться с этим злом необходимо во всех направлениях.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 xml:space="preserve">Билетик на выход </w:t>
      </w:r>
      <w:proofErr w:type="gramStart"/>
      <w:r w:rsidRPr="005541F5">
        <w:rPr>
          <w:rFonts w:ascii="PT Astra Serif" w:hAnsi="PT Astra Serif"/>
          <w:b/>
          <w:bCs/>
          <w:color w:val="000000"/>
        </w:rPr>
        <w:t>( на</w:t>
      </w:r>
      <w:proofErr w:type="gramEnd"/>
      <w:r w:rsidRPr="005541F5">
        <w:rPr>
          <w:rFonts w:ascii="PT Astra Serif" w:hAnsi="PT Astra Serif"/>
          <w:b/>
          <w:bCs/>
          <w:color w:val="000000"/>
        </w:rPr>
        <w:t xml:space="preserve"> парковку вопросы).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  <w:u w:val="single"/>
        </w:rPr>
        <w:t>Приложение 1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Выдержки из Федерального закона Российской Федерации от 25 декабря 2008 г. N 273-ФЗ "О противодействии коррупции"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Статья 4.</w:t>
      </w:r>
      <w:r w:rsidRPr="005541F5">
        <w:rPr>
          <w:rFonts w:ascii="PT Astra Serif" w:hAnsi="PT Astra Serif"/>
          <w:color w:val="000000"/>
        </w:rPr>
        <w:t> </w:t>
      </w:r>
      <w:r w:rsidRPr="005541F5">
        <w:rPr>
          <w:rFonts w:ascii="PT Astra Serif" w:hAnsi="PT Astra Serif"/>
          <w:b/>
          <w:bCs/>
          <w:color w:val="000000"/>
        </w:rPr>
        <w:t>Международное сотрудничество Российской Федерации в области противодействия коррупции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4) обмена информацией по вопросам противодействия коррупции;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5) координации деятельности по профилактике коррупции и борьбе с коррупцией.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</w:t>
      </w:r>
      <w:r w:rsidRPr="005541F5">
        <w:rPr>
          <w:rFonts w:ascii="PT Astra Serif" w:hAnsi="PT Astra Serif"/>
          <w:color w:val="000000"/>
        </w:rPr>
        <w:lastRenderedPageBreak/>
        <w:t>предусмотренных международными договорами Российской Федерации и федеральными законами.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Статья 6. Меры по профилактике коррупции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Профилактика коррупции осуществляется путем применения следующих основных мер: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1) формирование в обществе нетерпимости к коррупционному поведению;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2) антикоррупционная экспертиза правовых актов и их проектов;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1) проведение единой государственной политики в области противодействия коррупции;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8) обеспечение независимости средств массовой информации;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lastRenderedPageBreak/>
        <w:t>9) неукоснительное соблюдение принципов независимости судей и невмешательства в судебную деятельность;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11) совершенствование порядка прохождения государственной и муниципальной службы;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13) устранение необоснованных запретов и ограничений, особенно в области экономической деятельности;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15) повышение уровня оплаты труда и социальной защищенности государственных и муниципальных служащих;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17) усиление контроля за решением вопросов, содержащихся в обращениях граждан и юридических лиц;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lastRenderedPageBreak/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6. Проверка достоверности и полноты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b/>
          <w:bCs/>
          <w:color w:val="00000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lastRenderedPageBreak/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/>
          <w:color w:val="000000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 w:cs="Arial"/>
          <w:color w:val="000000"/>
        </w:rPr>
        <w:br/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 w:cs="Arial"/>
          <w:color w:val="000000"/>
        </w:rPr>
        <w:br/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 w:cs="Arial"/>
          <w:color w:val="000000"/>
        </w:rPr>
        <w:br/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 w:cs="Arial"/>
          <w:color w:val="000000"/>
        </w:rPr>
        <w:br/>
      </w:r>
    </w:p>
    <w:p w:rsidR="005541F5" w:rsidRPr="005541F5" w:rsidRDefault="005541F5" w:rsidP="005541F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5541F5">
        <w:rPr>
          <w:rFonts w:ascii="PT Astra Serif" w:hAnsi="PT Astra Serif" w:cs="Arial"/>
          <w:color w:val="000000"/>
        </w:rPr>
        <w:br/>
      </w:r>
    </w:p>
    <w:p w:rsidR="001C317C" w:rsidRPr="005541F5" w:rsidRDefault="001C317C" w:rsidP="005541F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1C317C" w:rsidRPr="005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6E"/>
    <w:multiLevelType w:val="multilevel"/>
    <w:tmpl w:val="83D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C5F18"/>
    <w:multiLevelType w:val="multilevel"/>
    <w:tmpl w:val="BB8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3C99"/>
    <w:multiLevelType w:val="multilevel"/>
    <w:tmpl w:val="F766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701E"/>
    <w:multiLevelType w:val="multilevel"/>
    <w:tmpl w:val="F17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3"/>
    <w:rsid w:val="001C317C"/>
    <w:rsid w:val="005541F5"/>
    <w:rsid w:val="00A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3DFB-2069-4481-BC9A-FA5A9BA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2019-12-23T13:45:00Z</dcterms:created>
  <dcterms:modified xsi:type="dcterms:W3CDTF">2019-12-23T13:48:00Z</dcterms:modified>
</cp:coreProperties>
</file>